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1" w:rsidRPr="00190743" w:rsidRDefault="00190743" w:rsidP="00190743">
      <w:pPr>
        <w:spacing w:line="240" w:lineRule="auto"/>
        <w:contextualSpacing/>
        <w:jc w:val="center"/>
        <w:rPr>
          <w:b/>
          <w:sz w:val="28"/>
          <w:szCs w:val="28"/>
        </w:rPr>
      </w:pPr>
      <w:bookmarkStart w:id="0" w:name="_GoBack"/>
      <w:bookmarkEnd w:id="0"/>
      <w:r w:rsidRPr="00190743">
        <w:rPr>
          <w:b/>
          <w:sz w:val="28"/>
          <w:szCs w:val="28"/>
        </w:rPr>
        <w:t>K-1</w:t>
      </w:r>
      <w:r w:rsidR="00D34CE5">
        <w:rPr>
          <w:b/>
          <w:sz w:val="28"/>
          <w:szCs w:val="28"/>
        </w:rPr>
        <w:t>0</w:t>
      </w:r>
      <w:r w:rsidRPr="00190743">
        <w:rPr>
          <w:b/>
          <w:sz w:val="28"/>
          <w:szCs w:val="28"/>
        </w:rPr>
        <w:t xml:space="preserve"> Student Growth Data for EPP Completers</w:t>
      </w:r>
    </w:p>
    <w:p w:rsidR="00190743" w:rsidRDefault="00190743" w:rsidP="00190743">
      <w:pPr>
        <w:spacing w:line="240" w:lineRule="auto"/>
        <w:contextualSpacing/>
        <w:jc w:val="center"/>
        <w:rPr>
          <w:b/>
          <w:sz w:val="28"/>
          <w:szCs w:val="28"/>
        </w:rPr>
      </w:pPr>
    </w:p>
    <w:p w:rsidR="008C4046" w:rsidRDefault="00515FDA" w:rsidP="00515FDA">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privacy of data concerns, the state of Kansas does not make either PK-12 teacher or student data available to EPPs. Thus, it is up to each individual EPP to establish an agreement with a school(s) or district(s) within the state to access PK-12 teacher and student data</w:t>
      </w:r>
      <w:r w:rsidR="008C4046">
        <w:rPr>
          <w:rFonts w:ascii="Times New Roman" w:eastAsia="Times New Roman" w:hAnsi="Times New Roman" w:cs="Times New Roman"/>
          <w:sz w:val="24"/>
          <w:szCs w:val="24"/>
        </w:rPr>
        <w:t>.</w:t>
      </w:r>
    </w:p>
    <w:p w:rsidR="008C4046" w:rsidRDefault="008C4046" w:rsidP="00515FD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EPP (Emporia State University, The Teachers College) was able to access K-10</w:t>
      </w:r>
      <w:r w:rsidR="00515FDA">
        <w:rPr>
          <w:rFonts w:ascii="Times New Roman" w:eastAsia="Times New Roman" w:hAnsi="Times New Roman" w:cs="Times New Roman"/>
          <w:sz w:val="24"/>
          <w:szCs w:val="24"/>
        </w:rPr>
        <w:t xml:space="preserve"> student reading and math MAP Growth assessment</w:t>
      </w:r>
      <w:r>
        <w:rPr>
          <w:rFonts w:ascii="Times New Roman" w:eastAsia="Times New Roman" w:hAnsi="Times New Roman" w:cs="Times New Roman"/>
          <w:sz w:val="24"/>
          <w:szCs w:val="24"/>
        </w:rPr>
        <w:t xml:space="preserve"> data for </w:t>
      </w:r>
      <w:r w:rsidR="00515FDA">
        <w:rPr>
          <w:rFonts w:ascii="Times New Roman" w:eastAsia="Times New Roman" w:hAnsi="Times New Roman" w:cs="Times New Roman"/>
          <w:sz w:val="24"/>
          <w:szCs w:val="24"/>
        </w:rPr>
        <w:t>EPP completers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=41)</w:t>
      </w:r>
      <w:r w:rsidR="00515FDA">
        <w:rPr>
          <w:rFonts w:ascii="Times New Roman" w:eastAsia="Times New Roman" w:hAnsi="Times New Roman" w:cs="Times New Roman"/>
          <w:sz w:val="24"/>
          <w:szCs w:val="24"/>
        </w:rPr>
        <w:t xml:space="preserve"> from 2014, 2015, and 2016</w:t>
      </w:r>
      <w:r>
        <w:rPr>
          <w:rFonts w:ascii="Times New Roman" w:eastAsia="Times New Roman" w:hAnsi="Times New Roman" w:cs="Times New Roman"/>
          <w:sz w:val="24"/>
          <w:szCs w:val="24"/>
        </w:rPr>
        <w:t>.</w:t>
      </w:r>
      <w:r w:rsidR="00515FDA">
        <w:rPr>
          <w:rFonts w:ascii="Times New Roman" w:eastAsia="Times New Roman" w:hAnsi="Times New Roman" w:cs="Times New Roman"/>
          <w:sz w:val="24"/>
          <w:szCs w:val="24"/>
        </w:rPr>
        <w:t xml:space="preserve"> </w:t>
      </w:r>
      <w:r w:rsidR="00164424">
        <w:rPr>
          <w:rFonts w:ascii="Times New Roman" w:eastAsia="Times New Roman" w:hAnsi="Times New Roman" w:cs="Times New Roman"/>
          <w:sz w:val="24"/>
          <w:szCs w:val="24"/>
        </w:rPr>
        <w:t xml:space="preserve">Northwest Evaluation Association (NWEA) </w:t>
      </w:r>
      <w:r w:rsidR="00515FDA" w:rsidRPr="00946F56">
        <w:rPr>
          <w:rFonts w:ascii="Times New Roman" w:eastAsia="Times New Roman" w:hAnsi="Times New Roman" w:cs="Times New Roman"/>
          <w:sz w:val="24"/>
          <w:szCs w:val="24"/>
        </w:rPr>
        <w:t>M</w:t>
      </w:r>
      <w:r w:rsidR="00946F56">
        <w:rPr>
          <w:rFonts w:ascii="Times New Roman" w:eastAsia="Times New Roman" w:hAnsi="Times New Roman" w:cs="Times New Roman"/>
          <w:sz w:val="24"/>
          <w:szCs w:val="24"/>
        </w:rPr>
        <w:t>AP, or the Measure of Academic Progress,</w:t>
      </w:r>
      <w:r w:rsidR="00515FDA">
        <w:rPr>
          <w:rFonts w:ascii="Times New Roman" w:eastAsia="Times New Roman" w:hAnsi="Times New Roman" w:cs="Times New Roman"/>
          <w:sz w:val="24"/>
          <w:szCs w:val="24"/>
        </w:rPr>
        <w:t xml:space="preserve"> scores were chosen over state assessments</w:t>
      </w:r>
      <w:r w:rsidR="00F479E3">
        <w:rPr>
          <w:rFonts w:ascii="Times New Roman" w:eastAsia="Times New Roman" w:hAnsi="Times New Roman" w:cs="Times New Roman"/>
          <w:sz w:val="24"/>
          <w:szCs w:val="24"/>
        </w:rPr>
        <w:t xml:space="preserve"> to demonstrate student learning growth</w:t>
      </w:r>
      <w:r w:rsidR="00515FDA">
        <w:rPr>
          <w:rFonts w:ascii="Times New Roman" w:eastAsia="Times New Roman" w:hAnsi="Times New Roman" w:cs="Times New Roman"/>
          <w:sz w:val="24"/>
          <w:szCs w:val="24"/>
        </w:rPr>
        <w:t xml:space="preserve"> because state assessment</w:t>
      </w:r>
      <w:r w:rsidR="00211C9A">
        <w:rPr>
          <w:rFonts w:ascii="Times New Roman" w:eastAsia="Times New Roman" w:hAnsi="Times New Roman" w:cs="Times New Roman"/>
          <w:sz w:val="24"/>
          <w:szCs w:val="24"/>
        </w:rPr>
        <w:t>s</w:t>
      </w:r>
      <w:r w:rsidR="00515FDA">
        <w:rPr>
          <w:rFonts w:ascii="Times New Roman" w:eastAsia="Times New Roman" w:hAnsi="Times New Roman" w:cs="Times New Roman"/>
          <w:sz w:val="24"/>
          <w:szCs w:val="24"/>
        </w:rPr>
        <w:t xml:space="preserve"> </w:t>
      </w:r>
      <w:r w:rsidR="002D1001">
        <w:rPr>
          <w:rFonts w:ascii="Times New Roman" w:eastAsia="Times New Roman" w:hAnsi="Times New Roman" w:cs="Times New Roman"/>
          <w:sz w:val="24"/>
          <w:szCs w:val="24"/>
        </w:rPr>
        <w:t>only occur at grades 3 through 8 and 10, whereas MAP assessments occur grades K through 10. The state assessments are content specific</w:t>
      </w:r>
      <w:r w:rsidR="00F479E3">
        <w:rPr>
          <w:rFonts w:ascii="Times New Roman" w:eastAsia="Times New Roman" w:hAnsi="Times New Roman" w:cs="Times New Roman"/>
          <w:sz w:val="24"/>
          <w:szCs w:val="24"/>
        </w:rPr>
        <w:t>, are not available for all content areas,</w:t>
      </w:r>
      <w:r w:rsidR="002D1001">
        <w:rPr>
          <w:rFonts w:ascii="Times New Roman" w:eastAsia="Times New Roman" w:hAnsi="Times New Roman" w:cs="Times New Roman"/>
          <w:sz w:val="24"/>
          <w:szCs w:val="24"/>
        </w:rPr>
        <w:t xml:space="preserve"> and are not nationally normed. The state sets its own cut score for the state assessments. </w:t>
      </w:r>
      <w:r w:rsidR="00211C9A">
        <w:rPr>
          <w:rFonts w:ascii="Times New Roman" w:eastAsia="Times New Roman" w:hAnsi="Times New Roman" w:cs="Times New Roman"/>
          <w:sz w:val="24"/>
          <w:szCs w:val="24"/>
        </w:rPr>
        <w:t>In contrast,</w:t>
      </w:r>
      <w:r w:rsidR="002D1001">
        <w:rPr>
          <w:rFonts w:ascii="Times New Roman" w:eastAsia="Times New Roman" w:hAnsi="Times New Roman" w:cs="Times New Roman"/>
          <w:sz w:val="24"/>
          <w:szCs w:val="24"/>
        </w:rPr>
        <w:t xml:space="preserve"> MAP assessments have been nationally normed, are predictive of performance on the ACT and aligned to college and career readiness. The MAP assessments are proprietary assessments with established reliability and validity and growth norms.</w:t>
      </w:r>
      <w:r w:rsidR="00A13215">
        <w:rPr>
          <w:rFonts w:ascii="Times New Roman" w:eastAsia="Times New Roman" w:hAnsi="Times New Roman" w:cs="Times New Roman"/>
          <w:sz w:val="24"/>
          <w:szCs w:val="24"/>
        </w:rPr>
        <w:t xml:space="preserve"> While MAP growth scores are not content specific, they are representative of student growth in reading and math across the curriculum.</w:t>
      </w:r>
      <w:r w:rsidR="00946F56">
        <w:rPr>
          <w:rFonts w:ascii="Times New Roman" w:eastAsia="Times New Roman" w:hAnsi="Times New Roman" w:cs="Times New Roman"/>
          <w:sz w:val="24"/>
          <w:szCs w:val="24"/>
        </w:rPr>
        <w:t xml:space="preserve"> </w:t>
      </w:r>
    </w:p>
    <w:p w:rsidR="00A13215" w:rsidRDefault="00A13215" w:rsidP="00515F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Tables 1.0 through 3.0 provide data for the </w:t>
      </w:r>
      <w:r w:rsidR="00164424">
        <w:rPr>
          <w:rFonts w:ascii="Times New Roman" w:eastAsia="Times New Roman" w:hAnsi="Times New Roman" w:cs="Times New Roman"/>
          <w:sz w:val="24"/>
          <w:szCs w:val="24"/>
        </w:rPr>
        <w:t xml:space="preserve">NWEA </w:t>
      </w:r>
      <w:r>
        <w:rPr>
          <w:rFonts w:ascii="Times New Roman" w:eastAsia="Times New Roman" w:hAnsi="Times New Roman" w:cs="Times New Roman"/>
          <w:sz w:val="24"/>
          <w:szCs w:val="24"/>
        </w:rPr>
        <w:t>MAP Reading scores. Table 1.0 provides data for all K-1</w:t>
      </w:r>
      <w:r w:rsidR="008C4046">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students</w:t>
      </w:r>
      <w:r w:rsidR="00BE4BC0">
        <w:rPr>
          <w:rFonts w:ascii="Times New Roman" w:eastAsia="Times New Roman" w:hAnsi="Times New Roman" w:cs="Times New Roman"/>
          <w:sz w:val="24"/>
          <w:szCs w:val="24"/>
        </w:rPr>
        <w:t xml:space="preserve"> included in the analysis</w:t>
      </w:r>
      <w:r>
        <w:rPr>
          <w:rFonts w:ascii="Times New Roman" w:eastAsia="Times New Roman" w:hAnsi="Times New Roman" w:cs="Times New Roman"/>
          <w:sz w:val="24"/>
          <w:szCs w:val="24"/>
        </w:rPr>
        <w:t>, while Tables 2.0 and 3.0 disaggregate the data by elementary (K-5) and secondary (6-1</w:t>
      </w:r>
      <w:r w:rsidR="00EF4ADE">
        <w:rPr>
          <w:rFonts w:ascii="Times New Roman" w:eastAsia="Times New Roman" w:hAnsi="Times New Roman" w:cs="Times New Roman"/>
          <w:sz w:val="24"/>
          <w:szCs w:val="24"/>
        </w:rPr>
        <w:t>0</w:t>
      </w:r>
      <w:r>
        <w:rPr>
          <w:rFonts w:ascii="Times New Roman" w:eastAsia="Times New Roman" w:hAnsi="Times New Roman" w:cs="Times New Roman"/>
          <w:sz w:val="24"/>
          <w:szCs w:val="24"/>
        </w:rPr>
        <w:t>). The data presented are for students of completers during the 2014, 2015 and 2016 years. Completers from 2014 are in their third year of teaching (</w:t>
      </w:r>
      <w:r w:rsidRPr="00211C9A">
        <w:rPr>
          <w:rFonts w:ascii="Times New Roman" w:eastAsia="Times New Roman" w:hAnsi="Times New Roman" w:cs="Times New Roman"/>
          <w:i/>
          <w:sz w:val="24"/>
          <w:szCs w:val="24"/>
        </w:rPr>
        <w:t>N</w:t>
      </w:r>
      <w:r>
        <w:rPr>
          <w:rFonts w:ascii="Times New Roman" w:eastAsia="Times New Roman" w:hAnsi="Times New Roman" w:cs="Times New Roman"/>
          <w:sz w:val="24"/>
          <w:szCs w:val="24"/>
        </w:rPr>
        <w:t>=13); completers from 2015 are in their second year of teaching (</w:t>
      </w:r>
      <w:r w:rsidRPr="00211C9A">
        <w:rPr>
          <w:rFonts w:ascii="Times New Roman" w:eastAsia="Times New Roman" w:hAnsi="Times New Roman" w:cs="Times New Roman"/>
          <w:i/>
          <w:sz w:val="24"/>
          <w:szCs w:val="24"/>
        </w:rPr>
        <w:t>N</w:t>
      </w:r>
      <w:r>
        <w:rPr>
          <w:rFonts w:ascii="Times New Roman" w:eastAsia="Times New Roman" w:hAnsi="Times New Roman" w:cs="Times New Roman"/>
          <w:sz w:val="24"/>
          <w:szCs w:val="24"/>
        </w:rPr>
        <w:t>=18); and completers for 2016 are in their first year of teaching (</w:t>
      </w:r>
      <w:r w:rsidRPr="00211C9A">
        <w:rPr>
          <w:rFonts w:ascii="Times New Roman" w:eastAsia="Times New Roman" w:hAnsi="Times New Roman" w:cs="Times New Roman"/>
          <w:i/>
          <w:sz w:val="24"/>
          <w:szCs w:val="24"/>
        </w:rPr>
        <w:t>N</w:t>
      </w:r>
      <w:r>
        <w:rPr>
          <w:rFonts w:ascii="Times New Roman" w:eastAsia="Times New Roman" w:hAnsi="Times New Roman" w:cs="Times New Roman"/>
          <w:sz w:val="24"/>
          <w:szCs w:val="24"/>
        </w:rPr>
        <w:t>=10). Note: As PK-12 students move through elementary grades to high school the average rate of growth declines. This is because there is more room for growth during the early elementary years and less during the secondary years.</w:t>
      </w:r>
    </w:p>
    <w:p w:rsidR="00A13215" w:rsidRPr="00F479E3" w:rsidRDefault="00946F56" w:rsidP="00515FDA">
      <w:pPr>
        <w:rPr>
          <w:rFonts w:ascii="Times New Roman" w:eastAsia="Times New Roman" w:hAnsi="Times New Roman" w:cs="Times New Roman"/>
          <w:sz w:val="24"/>
          <w:szCs w:val="24"/>
        </w:rPr>
      </w:pPr>
      <w:r w:rsidRPr="00F479E3">
        <w:rPr>
          <w:rFonts w:ascii="Times New Roman" w:hAnsi="Times New Roman" w:cs="Times New Roman"/>
          <w:sz w:val="24"/>
          <w:szCs w:val="24"/>
          <w:u w:val="single"/>
          <w:shd w:val="clear" w:color="auto" w:fill="FFFFFF"/>
        </w:rPr>
        <w:t>Note</w:t>
      </w:r>
      <w:r w:rsidRPr="00F479E3">
        <w:rPr>
          <w:rFonts w:ascii="Times New Roman" w:hAnsi="Times New Roman" w:cs="Times New Roman"/>
          <w:sz w:val="24"/>
          <w:szCs w:val="24"/>
          <w:shd w:val="clear" w:color="auto" w:fill="FFFFFF"/>
        </w:rPr>
        <w:t xml:space="preserve">: </w:t>
      </w:r>
      <w:r w:rsidRPr="00F479E3">
        <w:rPr>
          <w:rFonts w:ascii="Times New Roman" w:hAnsi="Times New Roman" w:cs="Times New Roman"/>
          <w:i/>
          <w:sz w:val="24"/>
          <w:szCs w:val="24"/>
          <w:shd w:val="clear" w:color="auto" w:fill="FFFFFF"/>
        </w:rPr>
        <w:t>To ensure test reliability, validity, and fairness across all populations tested, the NWEA Research team regularly conducts a variety of studies and analyses such as: pool depth analysis, test validation, comparability studies, and Differential Item Functioning (DIF) </w:t>
      </w:r>
      <w:proofErr w:type="spellStart"/>
      <w:r w:rsidRPr="00F479E3">
        <w:rPr>
          <w:rStyle w:val="tooltip"/>
          <w:rFonts w:ascii="Times New Roman" w:hAnsi="Times New Roman" w:cs="Times New Roman"/>
          <w:i/>
          <w:sz w:val="24"/>
          <w:szCs w:val="24"/>
          <w:shd w:val="clear" w:color="auto" w:fill="FFFFFF"/>
        </w:rPr>
        <w:t>i</w:t>
      </w:r>
      <w:r w:rsidRPr="00F479E3">
        <w:rPr>
          <w:rStyle w:val="tooltip-content"/>
          <w:rFonts w:ascii="Times New Roman" w:hAnsi="Times New Roman" w:cs="Times New Roman"/>
          <w:i/>
          <w:sz w:val="24"/>
          <w:szCs w:val="24"/>
          <w:shd w:val="clear" w:color="auto" w:fill="FFFFFF"/>
        </w:rPr>
        <w:t>Monitoring</w:t>
      </w:r>
      <w:proofErr w:type="spellEnd"/>
      <w:r w:rsidRPr="00F479E3">
        <w:rPr>
          <w:rStyle w:val="tooltip-content"/>
          <w:rFonts w:ascii="Times New Roman" w:hAnsi="Times New Roman" w:cs="Times New Roman"/>
          <w:i/>
          <w:sz w:val="24"/>
          <w:szCs w:val="24"/>
          <w:shd w:val="clear" w:color="auto" w:fill="FFFFFF"/>
        </w:rPr>
        <w:t xml:space="preserve"> item quality to ensure that functioning remains constant across subgroups of students when ability is controlled. </w:t>
      </w:r>
      <w:r w:rsidRPr="00F479E3">
        <w:rPr>
          <w:rFonts w:ascii="Times New Roman" w:hAnsi="Times New Roman" w:cs="Times New Roman"/>
          <w:sz w:val="24"/>
          <w:szCs w:val="24"/>
          <w:shd w:val="clear" w:color="auto" w:fill="FFFFFF"/>
        </w:rPr>
        <w:t> </w:t>
      </w:r>
      <w:r w:rsidR="00F479E3" w:rsidRPr="00F479E3">
        <w:rPr>
          <w:rFonts w:ascii="Times New Roman" w:hAnsi="Times New Roman" w:cs="Times New Roman"/>
          <w:sz w:val="24"/>
          <w:szCs w:val="24"/>
          <w:shd w:val="clear" w:color="auto" w:fill="FFFFFF"/>
        </w:rPr>
        <w:t>(Source: https://www.nwea.org/research/how-research-informs-our-products/)</w:t>
      </w:r>
    </w:p>
    <w:p w:rsidR="002D1001" w:rsidRPr="00A13215" w:rsidRDefault="00A13215" w:rsidP="002D1001">
      <w:pPr>
        <w:spacing w:line="240" w:lineRule="auto"/>
        <w:contextualSpacing/>
        <w:rPr>
          <w:rFonts w:ascii="Times New Roman" w:eastAsia="Times New Roman" w:hAnsi="Times New Roman" w:cs="Times New Roman"/>
          <w:b/>
          <w:sz w:val="24"/>
          <w:szCs w:val="24"/>
        </w:rPr>
      </w:pPr>
      <w:r w:rsidRPr="00A13215">
        <w:rPr>
          <w:rFonts w:ascii="Times New Roman" w:eastAsia="Times New Roman" w:hAnsi="Times New Roman" w:cs="Times New Roman"/>
          <w:b/>
          <w:sz w:val="24"/>
          <w:szCs w:val="24"/>
        </w:rPr>
        <w:t>Table 1.0</w:t>
      </w:r>
    </w:p>
    <w:p w:rsidR="002D1001" w:rsidRPr="002D1001" w:rsidRDefault="002D1001" w:rsidP="002D1001">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NWEA MAP Reading Student Data</w:t>
      </w:r>
    </w:p>
    <w:p w:rsidR="002D1001" w:rsidRDefault="002D1001" w:rsidP="002D1001">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Fall 2016 to </w:t>
      </w:r>
      <w:proofErr w:type="gramStart"/>
      <w:r w:rsidRPr="002D1001">
        <w:rPr>
          <w:rFonts w:ascii="Times New Roman" w:eastAsia="Times New Roman" w:hAnsi="Times New Roman" w:cs="Times New Roman"/>
          <w:b/>
          <w:sz w:val="24"/>
          <w:szCs w:val="24"/>
        </w:rPr>
        <w:t>Spring</w:t>
      </w:r>
      <w:proofErr w:type="gramEnd"/>
      <w:r w:rsidRPr="002D1001">
        <w:rPr>
          <w:rFonts w:ascii="Times New Roman" w:eastAsia="Times New Roman" w:hAnsi="Times New Roman" w:cs="Times New Roman"/>
          <w:b/>
          <w:sz w:val="24"/>
          <w:szCs w:val="24"/>
        </w:rPr>
        <w:t xml:space="preserve"> 2017</w:t>
      </w:r>
    </w:p>
    <w:p w:rsidR="002D1001" w:rsidRDefault="002D1001" w:rsidP="002D1001">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r w:rsidR="00EF4AD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(All) Student Data</w:t>
      </w:r>
    </w:p>
    <w:p w:rsidR="002D1001" w:rsidRDefault="002D1001" w:rsidP="002D1001">
      <w:pPr>
        <w:spacing w:line="240" w:lineRule="auto"/>
        <w:contextualSpacing/>
        <w:rPr>
          <w:rFonts w:ascii="Times New Roman" w:eastAsia="Times New Roman" w:hAnsi="Times New Roman" w:cs="Times New Roman"/>
          <w:b/>
          <w:sz w:val="24"/>
          <w:szCs w:val="24"/>
        </w:rPr>
      </w:pPr>
    </w:p>
    <w:tbl>
      <w:tblPr>
        <w:tblW w:w="9780" w:type="dxa"/>
        <w:tblLook w:val="04A0" w:firstRow="1" w:lastRow="0" w:firstColumn="1" w:lastColumn="0" w:noHBand="0" w:noVBand="1"/>
      </w:tblPr>
      <w:tblGrid>
        <w:gridCol w:w="1940"/>
        <w:gridCol w:w="1420"/>
        <w:gridCol w:w="4400"/>
        <w:gridCol w:w="2020"/>
      </w:tblGrid>
      <w:tr w:rsidR="002D1001" w:rsidRPr="002D1001" w:rsidTr="00A1321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D1001">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Completer Year</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D1001">
            <w:pPr>
              <w:spacing w:after="0" w:line="240" w:lineRule="auto"/>
              <w:jc w:val="center"/>
              <w:rPr>
                <w:rFonts w:ascii="Calibri" w:eastAsia="Times New Roman" w:hAnsi="Calibri" w:cs="Times New Roman"/>
                <w:b/>
                <w:color w:val="000000"/>
              </w:rPr>
            </w:pPr>
            <w:r w:rsidRPr="002D1001">
              <w:rPr>
                <w:rFonts w:ascii="Calibri" w:eastAsia="Times New Roman" w:hAnsi="Calibri" w:cs="Times New Roman"/>
                <w:b/>
                <w:color w:val="000000"/>
              </w:rPr>
              <w:t>Number Tests</w:t>
            </w:r>
          </w:p>
        </w:tc>
        <w:tc>
          <w:tcPr>
            <w:tcW w:w="4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D1001">
            <w:pPr>
              <w:spacing w:after="0" w:line="240" w:lineRule="auto"/>
              <w:jc w:val="center"/>
              <w:rPr>
                <w:rFonts w:ascii="Calibri" w:eastAsia="Times New Roman" w:hAnsi="Calibri" w:cs="Times New Roman"/>
                <w:b/>
                <w:color w:val="000000"/>
              </w:rPr>
            </w:pPr>
            <w:r w:rsidRPr="002D1001">
              <w:rPr>
                <w:rFonts w:ascii="Calibri" w:eastAsia="Times New Roman" w:hAnsi="Calibri" w:cs="Times New Roman"/>
                <w:b/>
                <w:color w:val="000000"/>
              </w:rPr>
              <w:t>Average of F16 to S17 Reading MAPS Growth2</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11C9A">
            <w:pPr>
              <w:spacing w:after="0" w:line="240" w:lineRule="auto"/>
              <w:jc w:val="center"/>
              <w:rPr>
                <w:rFonts w:ascii="Calibri" w:eastAsia="Times New Roman" w:hAnsi="Calibri" w:cs="Times New Roman"/>
                <w:b/>
                <w:color w:val="000000"/>
              </w:rPr>
            </w:pPr>
            <w:r w:rsidRPr="002D1001">
              <w:rPr>
                <w:rFonts w:ascii="Calibri" w:eastAsia="Times New Roman" w:hAnsi="Calibri" w:cs="Times New Roman"/>
                <w:b/>
                <w:color w:val="000000"/>
              </w:rPr>
              <w:t xml:space="preserve">Number of </w:t>
            </w:r>
            <w:r w:rsidR="00211C9A">
              <w:rPr>
                <w:rFonts w:ascii="Calibri" w:eastAsia="Times New Roman" w:hAnsi="Calibri" w:cs="Times New Roman"/>
                <w:b/>
                <w:color w:val="000000"/>
              </w:rPr>
              <w:t>Completers</w:t>
            </w:r>
          </w:p>
        </w:tc>
      </w:tr>
      <w:tr w:rsidR="002D1001" w:rsidRPr="002D1001"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D1001">
            <w:pPr>
              <w:spacing w:after="0" w:line="240" w:lineRule="auto"/>
              <w:jc w:val="center"/>
              <w:rPr>
                <w:rFonts w:ascii="Calibri" w:eastAsia="Times New Roman" w:hAnsi="Calibri" w:cs="Times New Roman"/>
                <w:b/>
                <w:color w:val="000000"/>
              </w:rPr>
            </w:pPr>
            <w:r w:rsidRPr="002D1001">
              <w:rPr>
                <w:rFonts w:ascii="Calibri" w:eastAsia="Times New Roman" w:hAnsi="Calibri" w:cs="Times New Roman"/>
                <w:b/>
                <w:color w:val="000000"/>
              </w:rPr>
              <w:t>2014</w:t>
            </w:r>
          </w:p>
        </w:tc>
        <w:tc>
          <w:tcPr>
            <w:tcW w:w="14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996</w:t>
            </w:r>
          </w:p>
        </w:tc>
        <w:tc>
          <w:tcPr>
            <w:tcW w:w="440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7.2</w:t>
            </w:r>
          </w:p>
        </w:tc>
        <w:tc>
          <w:tcPr>
            <w:tcW w:w="20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13</w:t>
            </w:r>
          </w:p>
        </w:tc>
      </w:tr>
      <w:tr w:rsidR="002D1001" w:rsidRPr="002D1001"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D1001">
            <w:pPr>
              <w:spacing w:after="0" w:line="240" w:lineRule="auto"/>
              <w:jc w:val="center"/>
              <w:rPr>
                <w:rFonts w:ascii="Calibri" w:eastAsia="Times New Roman" w:hAnsi="Calibri" w:cs="Times New Roman"/>
                <w:b/>
                <w:color w:val="000000"/>
              </w:rPr>
            </w:pPr>
            <w:r w:rsidRPr="002D1001">
              <w:rPr>
                <w:rFonts w:ascii="Calibri" w:eastAsia="Times New Roman" w:hAnsi="Calibri" w:cs="Times New Roman"/>
                <w:b/>
                <w:color w:val="000000"/>
              </w:rPr>
              <w:t>2015</w:t>
            </w:r>
          </w:p>
        </w:tc>
        <w:tc>
          <w:tcPr>
            <w:tcW w:w="14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853</w:t>
            </w:r>
          </w:p>
        </w:tc>
        <w:tc>
          <w:tcPr>
            <w:tcW w:w="440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4.7</w:t>
            </w:r>
          </w:p>
        </w:tc>
        <w:tc>
          <w:tcPr>
            <w:tcW w:w="20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18</w:t>
            </w:r>
          </w:p>
        </w:tc>
      </w:tr>
      <w:tr w:rsidR="002D1001" w:rsidRPr="002D1001"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D1001">
            <w:pPr>
              <w:spacing w:after="0" w:line="240" w:lineRule="auto"/>
              <w:jc w:val="center"/>
              <w:rPr>
                <w:rFonts w:ascii="Calibri" w:eastAsia="Times New Roman" w:hAnsi="Calibri" w:cs="Times New Roman"/>
                <w:b/>
                <w:color w:val="000000"/>
              </w:rPr>
            </w:pPr>
            <w:r w:rsidRPr="002D1001">
              <w:rPr>
                <w:rFonts w:ascii="Calibri" w:eastAsia="Times New Roman" w:hAnsi="Calibri" w:cs="Times New Roman"/>
                <w:b/>
                <w:color w:val="000000"/>
              </w:rPr>
              <w:t>2016</w:t>
            </w:r>
          </w:p>
        </w:tc>
        <w:tc>
          <w:tcPr>
            <w:tcW w:w="14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343</w:t>
            </w:r>
          </w:p>
        </w:tc>
        <w:tc>
          <w:tcPr>
            <w:tcW w:w="440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3.8</w:t>
            </w:r>
          </w:p>
        </w:tc>
        <w:tc>
          <w:tcPr>
            <w:tcW w:w="20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10</w:t>
            </w:r>
          </w:p>
        </w:tc>
      </w:tr>
      <w:tr w:rsidR="002D1001" w:rsidRPr="002D1001"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2D1001" w:rsidRPr="002D1001" w:rsidRDefault="002D1001" w:rsidP="002D1001">
            <w:pPr>
              <w:spacing w:after="0" w:line="240" w:lineRule="auto"/>
              <w:jc w:val="center"/>
              <w:rPr>
                <w:rFonts w:ascii="Calibri" w:eastAsia="Times New Roman" w:hAnsi="Calibri" w:cs="Times New Roman"/>
                <w:b/>
                <w:color w:val="000000"/>
              </w:rPr>
            </w:pPr>
            <w:r w:rsidRPr="002D1001">
              <w:rPr>
                <w:rFonts w:ascii="Calibri" w:eastAsia="Times New Roman" w:hAnsi="Calibri" w:cs="Times New Roman"/>
                <w:b/>
                <w:color w:val="000000"/>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2192</w:t>
            </w:r>
          </w:p>
        </w:tc>
        <w:tc>
          <w:tcPr>
            <w:tcW w:w="440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5.7</w:t>
            </w:r>
          </w:p>
        </w:tc>
        <w:tc>
          <w:tcPr>
            <w:tcW w:w="2020" w:type="dxa"/>
            <w:tcBorders>
              <w:top w:val="nil"/>
              <w:left w:val="nil"/>
              <w:bottom w:val="single" w:sz="4" w:space="0" w:color="auto"/>
              <w:right w:val="single" w:sz="4" w:space="0" w:color="auto"/>
            </w:tcBorders>
            <w:shd w:val="clear" w:color="auto" w:fill="auto"/>
            <w:noWrap/>
            <w:vAlign w:val="bottom"/>
            <w:hideMark/>
          </w:tcPr>
          <w:p w:rsidR="002D1001" w:rsidRPr="002D1001" w:rsidRDefault="002D1001" w:rsidP="002D1001">
            <w:pPr>
              <w:spacing w:after="0" w:line="240" w:lineRule="auto"/>
              <w:jc w:val="center"/>
              <w:rPr>
                <w:rFonts w:ascii="Calibri" w:eastAsia="Times New Roman" w:hAnsi="Calibri" w:cs="Times New Roman"/>
                <w:color w:val="000000"/>
              </w:rPr>
            </w:pPr>
            <w:r w:rsidRPr="002D1001">
              <w:rPr>
                <w:rFonts w:ascii="Calibri" w:eastAsia="Times New Roman" w:hAnsi="Calibri" w:cs="Times New Roman"/>
                <w:color w:val="000000"/>
              </w:rPr>
              <w:t>41</w:t>
            </w:r>
          </w:p>
        </w:tc>
      </w:tr>
    </w:tbl>
    <w:p w:rsidR="00A13215" w:rsidRPr="00A13215" w:rsidRDefault="00A13215" w:rsidP="00A13215">
      <w:pPr>
        <w:spacing w:line="240" w:lineRule="auto"/>
        <w:contextualSpacing/>
        <w:rPr>
          <w:rFonts w:ascii="Times New Roman" w:eastAsia="Times New Roman" w:hAnsi="Times New Roman" w:cs="Times New Roman"/>
          <w:b/>
          <w:sz w:val="24"/>
          <w:szCs w:val="24"/>
        </w:rPr>
      </w:pPr>
      <w:r w:rsidRPr="00A13215">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2</w:t>
      </w:r>
      <w:r w:rsidRPr="00A13215">
        <w:rPr>
          <w:rFonts w:ascii="Times New Roman" w:eastAsia="Times New Roman" w:hAnsi="Times New Roman" w:cs="Times New Roman"/>
          <w:b/>
          <w:sz w:val="24"/>
          <w:szCs w:val="24"/>
        </w:rPr>
        <w:t>.0</w:t>
      </w:r>
    </w:p>
    <w:p w:rsidR="00A13215" w:rsidRPr="002D1001" w:rsidRDefault="00A13215" w:rsidP="00A1321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NWEA MAP Reading Student Data</w:t>
      </w:r>
    </w:p>
    <w:p w:rsidR="00A13215" w:rsidRDefault="00A13215" w:rsidP="00A1321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Fall 2016 to </w:t>
      </w:r>
      <w:proofErr w:type="gramStart"/>
      <w:r w:rsidRPr="002D1001">
        <w:rPr>
          <w:rFonts w:ascii="Times New Roman" w:eastAsia="Times New Roman" w:hAnsi="Times New Roman" w:cs="Times New Roman"/>
          <w:b/>
          <w:sz w:val="24"/>
          <w:szCs w:val="24"/>
        </w:rPr>
        <w:t>Spring</w:t>
      </w:r>
      <w:proofErr w:type="gramEnd"/>
      <w:r w:rsidRPr="002D1001">
        <w:rPr>
          <w:rFonts w:ascii="Times New Roman" w:eastAsia="Times New Roman" w:hAnsi="Times New Roman" w:cs="Times New Roman"/>
          <w:b/>
          <w:sz w:val="24"/>
          <w:szCs w:val="24"/>
        </w:rPr>
        <w:t xml:space="preserve"> 2017</w:t>
      </w:r>
    </w:p>
    <w:p w:rsidR="00A13215" w:rsidRDefault="00A13215" w:rsidP="00A13215">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(K-5) Student Data</w:t>
      </w:r>
    </w:p>
    <w:tbl>
      <w:tblPr>
        <w:tblW w:w="9780" w:type="dxa"/>
        <w:tblLook w:val="04A0" w:firstRow="1" w:lastRow="0" w:firstColumn="1" w:lastColumn="0" w:noHBand="0" w:noVBand="1"/>
      </w:tblPr>
      <w:tblGrid>
        <w:gridCol w:w="1940"/>
        <w:gridCol w:w="1420"/>
        <w:gridCol w:w="4400"/>
        <w:gridCol w:w="2020"/>
      </w:tblGrid>
      <w:tr w:rsidR="00A13215" w:rsidRPr="00A13215" w:rsidTr="00A1321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Completer Year</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Number Tests</w:t>
            </w:r>
          </w:p>
        </w:tc>
        <w:tc>
          <w:tcPr>
            <w:tcW w:w="4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Average of F16 to S17 Reading MAPS Growth2</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211C9A">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 xml:space="preserve">Number of </w:t>
            </w:r>
            <w:r w:rsidR="00211C9A">
              <w:rPr>
                <w:rFonts w:ascii="Calibri" w:eastAsia="Times New Roman" w:hAnsi="Calibri" w:cs="Times New Roman"/>
                <w:b/>
                <w:color w:val="000000"/>
              </w:rPr>
              <w:t>Completers</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2014</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424</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11.8</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5</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2015</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378</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7.7</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12</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2016</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77</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9.2</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5</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879</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9.8</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22</w:t>
            </w:r>
          </w:p>
        </w:tc>
      </w:tr>
    </w:tbl>
    <w:p w:rsidR="002D1001" w:rsidRDefault="002D1001" w:rsidP="00515FDA">
      <w:pPr>
        <w:rPr>
          <w:rFonts w:ascii="Times New Roman" w:eastAsia="Times New Roman" w:hAnsi="Times New Roman" w:cs="Times New Roman"/>
          <w:sz w:val="24"/>
          <w:szCs w:val="24"/>
        </w:rPr>
      </w:pPr>
    </w:p>
    <w:p w:rsidR="00A13215" w:rsidRPr="00A13215" w:rsidRDefault="00A13215" w:rsidP="00A13215">
      <w:pPr>
        <w:spacing w:line="240" w:lineRule="auto"/>
        <w:contextualSpacing/>
        <w:rPr>
          <w:rFonts w:ascii="Times New Roman" w:eastAsia="Times New Roman" w:hAnsi="Times New Roman" w:cs="Times New Roman"/>
          <w:b/>
          <w:sz w:val="24"/>
          <w:szCs w:val="24"/>
        </w:rPr>
      </w:pPr>
      <w:r w:rsidRPr="00A13215">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3</w:t>
      </w:r>
      <w:r w:rsidRPr="00A13215">
        <w:rPr>
          <w:rFonts w:ascii="Times New Roman" w:eastAsia="Times New Roman" w:hAnsi="Times New Roman" w:cs="Times New Roman"/>
          <w:b/>
          <w:sz w:val="24"/>
          <w:szCs w:val="24"/>
        </w:rPr>
        <w:t>.0</w:t>
      </w:r>
    </w:p>
    <w:p w:rsidR="00A13215" w:rsidRPr="002D1001" w:rsidRDefault="00A13215" w:rsidP="00A1321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NWEA MAP Reading Student Data</w:t>
      </w:r>
    </w:p>
    <w:p w:rsidR="00A13215" w:rsidRDefault="00A13215" w:rsidP="00A1321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Fall 2016 to </w:t>
      </w:r>
      <w:proofErr w:type="gramStart"/>
      <w:r w:rsidRPr="002D1001">
        <w:rPr>
          <w:rFonts w:ascii="Times New Roman" w:eastAsia="Times New Roman" w:hAnsi="Times New Roman" w:cs="Times New Roman"/>
          <w:b/>
          <w:sz w:val="24"/>
          <w:szCs w:val="24"/>
        </w:rPr>
        <w:t>Spring</w:t>
      </w:r>
      <w:proofErr w:type="gramEnd"/>
      <w:r w:rsidRPr="002D1001">
        <w:rPr>
          <w:rFonts w:ascii="Times New Roman" w:eastAsia="Times New Roman" w:hAnsi="Times New Roman" w:cs="Times New Roman"/>
          <w:b/>
          <w:sz w:val="24"/>
          <w:szCs w:val="24"/>
        </w:rPr>
        <w:t xml:space="preserve"> 2017</w:t>
      </w:r>
    </w:p>
    <w:p w:rsidR="00A13215" w:rsidRDefault="00A13215" w:rsidP="00A13215">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(6-1</w:t>
      </w:r>
      <w:r w:rsidR="00EF4AD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Student Data</w:t>
      </w:r>
    </w:p>
    <w:tbl>
      <w:tblPr>
        <w:tblW w:w="9780" w:type="dxa"/>
        <w:tblLook w:val="04A0" w:firstRow="1" w:lastRow="0" w:firstColumn="1" w:lastColumn="0" w:noHBand="0" w:noVBand="1"/>
      </w:tblPr>
      <w:tblGrid>
        <w:gridCol w:w="1940"/>
        <w:gridCol w:w="1420"/>
        <w:gridCol w:w="4400"/>
        <w:gridCol w:w="2020"/>
      </w:tblGrid>
      <w:tr w:rsidR="00A13215" w:rsidRPr="00A13215" w:rsidTr="00A1321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Completer Year</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Number Tests</w:t>
            </w:r>
          </w:p>
        </w:tc>
        <w:tc>
          <w:tcPr>
            <w:tcW w:w="4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Average of F16 to S17 Reading MAPS Growth2</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211C9A">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 xml:space="preserve">Number of </w:t>
            </w:r>
            <w:r w:rsidR="00211C9A">
              <w:rPr>
                <w:rFonts w:ascii="Calibri" w:eastAsia="Times New Roman" w:hAnsi="Calibri" w:cs="Times New Roman"/>
                <w:b/>
                <w:color w:val="000000"/>
              </w:rPr>
              <w:t>Completers</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2014</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572</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3.8</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8</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2015</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475</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2.4</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6</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2016</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266</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2.3</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5</w:t>
            </w:r>
          </w:p>
        </w:tc>
      </w:tr>
      <w:tr w:rsidR="00A13215" w:rsidRPr="00A13215" w:rsidTr="00A1321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13215" w:rsidRPr="00A13215" w:rsidRDefault="00A13215" w:rsidP="00A13215">
            <w:pPr>
              <w:spacing w:after="0" w:line="240" w:lineRule="auto"/>
              <w:jc w:val="center"/>
              <w:rPr>
                <w:rFonts w:ascii="Calibri" w:eastAsia="Times New Roman" w:hAnsi="Calibri" w:cs="Times New Roman"/>
                <w:b/>
                <w:color w:val="000000"/>
              </w:rPr>
            </w:pPr>
            <w:r w:rsidRPr="00A13215">
              <w:rPr>
                <w:rFonts w:ascii="Calibri" w:eastAsia="Times New Roman" w:hAnsi="Calibri" w:cs="Times New Roman"/>
                <w:b/>
                <w:color w:val="000000"/>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1313</w:t>
            </w:r>
          </w:p>
        </w:tc>
        <w:tc>
          <w:tcPr>
            <w:tcW w:w="440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3.0</w:t>
            </w:r>
          </w:p>
        </w:tc>
        <w:tc>
          <w:tcPr>
            <w:tcW w:w="2020" w:type="dxa"/>
            <w:tcBorders>
              <w:top w:val="nil"/>
              <w:left w:val="nil"/>
              <w:bottom w:val="single" w:sz="4" w:space="0" w:color="auto"/>
              <w:right w:val="single" w:sz="4" w:space="0" w:color="auto"/>
            </w:tcBorders>
            <w:shd w:val="clear" w:color="auto" w:fill="auto"/>
            <w:noWrap/>
            <w:vAlign w:val="bottom"/>
            <w:hideMark/>
          </w:tcPr>
          <w:p w:rsidR="00A13215" w:rsidRPr="00A13215" w:rsidRDefault="00A13215" w:rsidP="00A13215">
            <w:pPr>
              <w:spacing w:after="0" w:line="240" w:lineRule="auto"/>
              <w:jc w:val="center"/>
              <w:rPr>
                <w:rFonts w:ascii="Calibri" w:eastAsia="Times New Roman" w:hAnsi="Calibri" w:cs="Times New Roman"/>
                <w:color w:val="000000"/>
              </w:rPr>
            </w:pPr>
            <w:r w:rsidRPr="00A13215">
              <w:rPr>
                <w:rFonts w:ascii="Calibri" w:eastAsia="Times New Roman" w:hAnsi="Calibri" w:cs="Times New Roman"/>
                <w:color w:val="000000"/>
              </w:rPr>
              <w:t>19</w:t>
            </w:r>
          </w:p>
        </w:tc>
      </w:tr>
    </w:tbl>
    <w:p w:rsidR="00190743" w:rsidRDefault="00190743" w:rsidP="00190743">
      <w:pPr>
        <w:spacing w:line="240" w:lineRule="auto"/>
        <w:contextualSpacing/>
      </w:pPr>
    </w:p>
    <w:p w:rsidR="009B5755" w:rsidRDefault="009B5755" w:rsidP="00190743">
      <w:pPr>
        <w:spacing w:line="240" w:lineRule="auto"/>
        <w:contextualSpacing/>
      </w:pPr>
    </w:p>
    <w:p w:rsidR="009B5755" w:rsidRDefault="009B5755" w:rsidP="00190743">
      <w:pPr>
        <w:spacing w:line="240" w:lineRule="auto"/>
        <w:contextualSpacing/>
      </w:pPr>
    </w:p>
    <w:p w:rsidR="007B2A0C" w:rsidRPr="007B2A0C" w:rsidRDefault="007B2A0C" w:rsidP="00190743">
      <w:pPr>
        <w:spacing w:line="240" w:lineRule="auto"/>
        <w:contextualSpacing/>
      </w:pPr>
      <w:r>
        <w:t>Tabl</w:t>
      </w:r>
      <w:r w:rsidR="003D05D4">
        <w:t xml:space="preserve">es 1.0, 2.0 and 3.0 demonstrate </w:t>
      </w:r>
      <w:r>
        <w:t>positive growth in K-1</w:t>
      </w:r>
      <w:r w:rsidR="00EF4ADE">
        <w:t>0</w:t>
      </w:r>
      <w:r>
        <w:t xml:space="preserve"> reading MAP growth scores from </w:t>
      </w:r>
      <w:r w:rsidR="003D05D4">
        <w:t xml:space="preserve">fall 2016 to fall 2017 for students of </w:t>
      </w:r>
      <w:r w:rsidR="00EF4ADE">
        <w:t xml:space="preserve">2014-2017 </w:t>
      </w:r>
      <w:r w:rsidR="003D05D4">
        <w:t>EPP completers</w:t>
      </w:r>
      <w:r w:rsidR="00EF4ADE">
        <w:t xml:space="preserve"> </w:t>
      </w:r>
      <w:r w:rsidR="00BE4BC0">
        <w:t>included in the analysis</w:t>
      </w:r>
      <w:r w:rsidR="003D05D4">
        <w:t xml:space="preserve">. </w:t>
      </w:r>
      <w:r w:rsidR="007572AA">
        <w:t xml:space="preserve"> The mean growth for </w:t>
      </w:r>
      <w:r w:rsidR="00EF4ADE">
        <w:t xml:space="preserve">all </w:t>
      </w:r>
      <w:r w:rsidR="007572AA">
        <w:t>students (</w:t>
      </w:r>
      <w:r w:rsidR="007572AA" w:rsidRPr="00211C9A">
        <w:rPr>
          <w:i/>
        </w:rPr>
        <w:t>N</w:t>
      </w:r>
      <w:r w:rsidR="007572AA">
        <w:t>=2192) of three cycles of completers (2014-201</w:t>
      </w:r>
      <w:r w:rsidR="00EF4ADE">
        <w:t>7</w:t>
      </w:r>
      <w:r w:rsidR="007572AA">
        <w:t xml:space="preserve">; </w:t>
      </w:r>
      <w:r w:rsidR="007572AA" w:rsidRPr="00211C9A">
        <w:rPr>
          <w:i/>
        </w:rPr>
        <w:t>N</w:t>
      </w:r>
      <w:r w:rsidR="007572AA">
        <w:t>=41)</w:t>
      </w:r>
      <w:r w:rsidR="00EF4ADE">
        <w:t xml:space="preserve"> was 5.7, with an elementary three-year mean of 9.8 and secondary mean of 3.0. Based on the chart below, these gains are well within the expected growth means for K-10 students. As previously stated, growth is more during the early years of elementary and gradually decreases as students move up in grade level.</w:t>
      </w:r>
    </w:p>
    <w:p w:rsidR="007B2A0C" w:rsidRDefault="007B2A0C" w:rsidP="00190743">
      <w:pPr>
        <w:spacing w:line="240" w:lineRule="auto"/>
        <w:contextualSpacing/>
        <w:rPr>
          <w:b/>
        </w:rPr>
      </w:pPr>
    </w:p>
    <w:p w:rsidR="00BE4BC0" w:rsidRDefault="00BE4BC0">
      <w:pPr>
        <w:rPr>
          <w:b/>
        </w:rPr>
      </w:pPr>
      <w:r>
        <w:rPr>
          <w:b/>
        </w:rPr>
        <w:br w:type="page"/>
      </w:r>
    </w:p>
    <w:p w:rsidR="007B2A0C" w:rsidRDefault="009B5755" w:rsidP="00190743">
      <w:pPr>
        <w:spacing w:line="240" w:lineRule="auto"/>
        <w:contextualSpacing/>
        <w:rPr>
          <w:b/>
        </w:rPr>
      </w:pPr>
      <w:r w:rsidRPr="009B5755">
        <w:rPr>
          <w:b/>
        </w:rPr>
        <w:t>MAP Growth Norms as reported by the 2015 NWEA MAP Growth Normative Data</w:t>
      </w:r>
    </w:p>
    <w:p w:rsidR="007B2A0C" w:rsidRPr="007B2A0C" w:rsidRDefault="007B2A0C" w:rsidP="00190743">
      <w:pPr>
        <w:spacing w:line="240" w:lineRule="auto"/>
        <w:contextualSpacing/>
      </w:pPr>
      <w:r w:rsidRPr="007B2A0C">
        <w:t>(Source: https://www.nwea.org/content/uploads/2015/08/2015-MAP-Normative-Data-NOV15.pdf)</w:t>
      </w:r>
    </w:p>
    <w:p w:rsidR="00A13215" w:rsidRDefault="009B575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4752975" cy="3764280"/>
            <wp:effectExtent l="0" t="0" r="9525" b="7620"/>
            <wp:wrapTight wrapText="bothSides">
              <wp:wrapPolygon edited="0">
                <wp:start x="0" y="0"/>
                <wp:lineTo x="0" y="21534"/>
                <wp:lineTo x="21557" y="21534"/>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2975" cy="3764280"/>
                    </a:xfrm>
                    <a:prstGeom prst="rect">
                      <a:avLst/>
                    </a:prstGeom>
                    <a:noFill/>
                    <a:ln>
                      <a:noFill/>
                    </a:ln>
                  </pic:spPr>
                </pic:pic>
              </a:graphicData>
            </a:graphic>
          </wp:anchor>
        </w:drawing>
      </w:r>
      <w:r w:rsidR="00A13215">
        <w:br w:type="page"/>
      </w:r>
    </w:p>
    <w:p w:rsidR="00A13215" w:rsidRDefault="00A13215" w:rsidP="00190743">
      <w:pPr>
        <w:spacing w:line="240" w:lineRule="auto"/>
        <w:contextualSpacing/>
      </w:pPr>
      <w:r w:rsidRPr="00A13215">
        <w:t xml:space="preserve">Tables </w:t>
      </w:r>
      <w:r>
        <w:t>4</w:t>
      </w:r>
      <w:r w:rsidRPr="00A13215">
        <w:t xml:space="preserve">.0 through </w:t>
      </w:r>
      <w:r>
        <w:t>6</w:t>
      </w:r>
      <w:r w:rsidRPr="00A13215">
        <w:t xml:space="preserve">.0 provide data for the NWEA MAP </w:t>
      </w:r>
      <w:r>
        <w:t>Math</w:t>
      </w:r>
      <w:r w:rsidRPr="00A13215">
        <w:t xml:space="preserve"> scores. Table </w:t>
      </w:r>
      <w:r>
        <w:t>4</w:t>
      </w:r>
      <w:r w:rsidRPr="00A13215">
        <w:t>.0 provides data for all K-1</w:t>
      </w:r>
      <w:r w:rsidR="00EF4ADE">
        <w:t>0</w:t>
      </w:r>
      <w:r w:rsidRPr="00A13215">
        <w:t xml:space="preserve"> students in</w:t>
      </w:r>
      <w:r w:rsidR="007B7679">
        <w:t>cluded in the analysis</w:t>
      </w:r>
      <w:r w:rsidRPr="00A13215">
        <w:t xml:space="preserve">, while Tables </w:t>
      </w:r>
      <w:r>
        <w:t>5</w:t>
      </w:r>
      <w:r w:rsidRPr="00A13215">
        <w:t xml:space="preserve">.0 and </w:t>
      </w:r>
      <w:r>
        <w:t>6</w:t>
      </w:r>
      <w:r w:rsidRPr="00A13215">
        <w:t>.0 disaggregate the data by elementary (K-5) and secondary (6-1</w:t>
      </w:r>
      <w:r w:rsidR="00EF4ADE">
        <w:t>0</w:t>
      </w:r>
      <w:r w:rsidRPr="00A13215">
        <w:t>). The data presented are for students of completers during the 2014, 2015 and 2016 years. Completers from 2014 are in their third year of teaching (</w:t>
      </w:r>
      <w:r w:rsidRPr="00211C9A">
        <w:rPr>
          <w:i/>
        </w:rPr>
        <w:t>N</w:t>
      </w:r>
      <w:r w:rsidRPr="00A13215">
        <w:t>=13); completers from 2015 are in their second year of teaching (</w:t>
      </w:r>
      <w:r w:rsidRPr="00211C9A">
        <w:rPr>
          <w:i/>
        </w:rPr>
        <w:t>N</w:t>
      </w:r>
      <w:r w:rsidRPr="00A13215">
        <w:t>=18); and completers for 2016 are in their first year of teaching (</w:t>
      </w:r>
      <w:r w:rsidRPr="00211C9A">
        <w:rPr>
          <w:i/>
        </w:rPr>
        <w:t>N</w:t>
      </w:r>
      <w:r w:rsidRPr="00A13215">
        <w:t>=10). Note: As PK-1</w:t>
      </w:r>
      <w:r w:rsidR="00EF4ADE">
        <w:t>0</w:t>
      </w:r>
      <w:r w:rsidRPr="00A13215">
        <w:t xml:space="preserve"> students move through elementary grades to high school the average rate of growth declines. This is because there is more room for growth during the early elementary years and less during the secondary years.</w:t>
      </w:r>
    </w:p>
    <w:p w:rsidR="00A13215" w:rsidRDefault="00A13215" w:rsidP="00190743">
      <w:pPr>
        <w:spacing w:line="240" w:lineRule="auto"/>
        <w:contextualSpacing/>
      </w:pPr>
    </w:p>
    <w:p w:rsidR="00A13215" w:rsidRPr="00A13215" w:rsidRDefault="00A13215" w:rsidP="00A13215">
      <w:pPr>
        <w:spacing w:line="240" w:lineRule="auto"/>
        <w:contextualSpacing/>
        <w:rPr>
          <w:rFonts w:ascii="Times New Roman" w:eastAsia="Times New Roman" w:hAnsi="Times New Roman" w:cs="Times New Roman"/>
          <w:b/>
          <w:sz w:val="24"/>
          <w:szCs w:val="24"/>
        </w:rPr>
      </w:pPr>
      <w:r w:rsidRPr="00A13215">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4</w:t>
      </w:r>
      <w:r w:rsidRPr="00A13215">
        <w:rPr>
          <w:rFonts w:ascii="Times New Roman" w:eastAsia="Times New Roman" w:hAnsi="Times New Roman" w:cs="Times New Roman"/>
          <w:b/>
          <w:sz w:val="24"/>
          <w:szCs w:val="24"/>
        </w:rPr>
        <w:t>.0</w:t>
      </w:r>
    </w:p>
    <w:p w:rsidR="00A13215" w:rsidRPr="002D1001" w:rsidRDefault="00A13215" w:rsidP="00A1321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NWEA MAP </w:t>
      </w:r>
      <w:r w:rsidR="009B5755">
        <w:rPr>
          <w:rFonts w:ascii="Times New Roman" w:eastAsia="Times New Roman" w:hAnsi="Times New Roman" w:cs="Times New Roman"/>
          <w:b/>
          <w:sz w:val="24"/>
          <w:szCs w:val="24"/>
        </w:rPr>
        <w:t>Math</w:t>
      </w:r>
      <w:r w:rsidRPr="002D1001">
        <w:rPr>
          <w:rFonts w:ascii="Times New Roman" w:eastAsia="Times New Roman" w:hAnsi="Times New Roman" w:cs="Times New Roman"/>
          <w:b/>
          <w:sz w:val="24"/>
          <w:szCs w:val="24"/>
        </w:rPr>
        <w:t xml:space="preserve"> Student Data</w:t>
      </w:r>
    </w:p>
    <w:p w:rsidR="00A13215" w:rsidRDefault="00A13215" w:rsidP="00A1321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Fall 2016 to </w:t>
      </w:r>
      <w:proofErr w:type="gramStart"/>
      <w:r w:rsidRPr="002D1001">
        <w:rPr>
          <w:rFonts w:ascii="Times New Roman" w:eastAsia="Times New Roman" w:hAnsi="Times New Roman" w:cs="Times New Roman"/>
          <w:b/>
          <w:sz w:val="24"/>
          <w:szCs w:val="24"/>
        </w:rPr>
        <w:t>Spring</w:t>
      </w:r>
      <w:proofErr w:type="gramEnd"/>
      <w:r w:rsidRPr="002D1001">
        <w:rPr>
          <w:rFonts w:ascii="Times New Roman" w:eastAsia="Times New Roman" w:hAnsi="Times New Roman" w:cs="Times New Roman"/>
          <w:b/>
          <w:sz w:val="24"/>
          <w:szCs w:val="24"/>
        </w:rPr>
        <w:t xml:space="preserve"> 2017</w:t>
      </w:r>
    </w:p>
    <w:p w:rsidR="00A13215" w:rsidRDefault="00EF4ADE" w:rsidP="00A13215">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K-10</w:t>
      </w:r>
      <w:r w:rsidR="009B5755">
        <w:rPr>
          <w:rFonts w:ascii="Times New Roman" w:eastAsia="Times New Roman" w:hAnsi="Times New Roman" w:cs="Times New Roman"/>
          <w:b/>
          <w:sz w:val="24"/>
          <w:szCs w:val="24"/>
        </w:rPr>
        <w:t xml:space="preserve"> (All)</w:t>
      </w:r>
      <w:r w:rsidR="00A13215">
        <w:rPr>
          <w:rFonts w:ascii="Times New Roman" w:eastAsia="Times New Roman" w:hAnsi="Times New Roman" w:cs="Times New Roman"/>
          <w:b/>
          <w:sz w:val="24"/>
          <w:szCs w:val="24"/>
        </w:rPr>
        <w:t xml:space="preserve"> Student Data</w:t>
      </w:r>
    </w:p>
    <w:tbl>
      <w:tblPr>
        <w:tblW w:w="9400" w:type="dxa"/>
        <w:tblLook w:val="04A0" w:firstRow="1" w:lastRow="0" w:firstColumn="1" w:lastColumn="0" w:noHBand="0" w:noVBand="1"/>
      </w:tblPr>
      <w:tblGrid>
        <w:gridCol w:w="1940"/>
        <w:gridCol w:w="1420"/>
        <w:gridCol w:w="4020"/>
        <w:gridCol w:w="2020"/>
      </w:tblGrid>
      <w:tr w:rsidR="009B5755" w:rsidRPr="009B5755" w:rsidTr="009B575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Completer Year</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Number Tests</w:t>
            </w:r>
          </w:p>
        </w:tc>
        <w:tc>
          <w:tcPr>
            <w:tcW w:w="4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Average of F16 to S17 Math MAPS Growth</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211C9A">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 xml:space="preserve">Number of </w:t>
            </w:r>
            <w:r w:rsidR="00211C9A">
              <w:rPr>
                <w:rFonts w:ascii="Calibri" w:eastAsia="Times New Roman" w:hAnsi="Calibri" w:cs="Times New Roman"/>
                <w:b/>
                <w:color w:val="000000"/>
              </w:rPr>
              <w:t>Completers</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2014</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1057</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10.3</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13</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2015</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845</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9.5</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18</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2016</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385</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5.1</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10</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2287</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9.1</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41</w:t>
            </w:r>
          </w:p>
        </w:tc>
      </w:tr>
    </w:tbl>
    <w:p w:rsidR="00A13215" w:rsidRDefault="00A13215" w:rsidP="00190743">
      <w:pPr>
        <w:spacing w:line="240" w:lineRule="auto"/>
        <w:contextualSpacing/>
      </w:pPr>
    </w:p>
    <w:p w:rsidR="009B5755" w:rsidRDefault="009B5755" w:rsidP="00190743">
      <w:pPr>
        <w:spacing w:line="240" w:lineRule="auto"/>
        <w:contextualSpacing/>
      </w:pPr>
    </w:p>
    <w:p w:rsidR="009B5755" w:rsidRPr="00A13215" w:rsidRDefault="009B5755" w:rsidP="009B5755">
      <w:pPr>
        <w:spacing w:line="240" w:lineRule="auto"/>
        <w:contextualSpacing/>
        <w:rPr>
          <w:rFonts w:ascii="Times New Roman" w:eastAsia="Times New Roman" w:hAnsi="Times New Roman" w:cs="Times New Roman"/>
          <w:b/>
          <w:sz w:val="24"/>
          <w:szCs w:val="24"/>
        </w:rPr>
      </w:pPr>
      <w:r w:rsidRPr="00A13215">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5</w:t>
      </w:r>
      <w:r w:rsidRPr="00A13215">
        <w:rPr>
          <w:rFonts w:ascii="Times New Roman" w:eastAsia="Times New Roman" w:hAnsi="Times New Roman" w:cs="Times New Roman"/>
          <w:b/>
          <w:sz w:val="24"/>
          <w:szCs w:val="24"/>
        </w:rPr>
        <w:t>.0</w:t>
      </w:r>
    </w:p>
    <w:p w:rsidR="009B5755" w:rsidRPr="002D1001" w:rsidRDefault="009B5755" w:rsidP="009B575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NWEA MAP </w:t>
      </w:r>
      <w:r>
        <w:rPr>
          <w:rFonts w:ascii="Times New Roman" w:eastAsia="Times New Roman" w:hAnsi="Times New Roman" w:cs="Times New Roman"/>
          <w:b/>
          <w:sz w:val="24"/>
          <w:szCs w:val="24"/>
        </w:rPr>
        <w:t>Math</w:t>
      </w:r>
      <w:r w:rsidRPr="002D1001">
        <w:rPr>
          <w:rFonts w:ascii="Times New Roman" w:eastAsia="Times New Roman" w:hAnsi="Times New Roman" w:cs="Times New Roman"/>
          <w:b/>
          <w:sz w:val="24"/>
          <w:szCs w:val="24"/>
        </w:rPr>
        <w:t xml:space="preserve"> Student Data</w:t>
      </w:r>
    </w:p>
    <w:p w:rsidR="009B5755" w:rsidRDefault="009B5755" w:rsidP="009B575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Fall 2016 to </w:t>
      </w:r>
      <w:proofErr w:type="gramStart"/>
      <w:r w:rsidRPr="002D1001">
        <w:rPr>
          <w:rFonts w:ascii="Times New Roman" w:eastAsia="Times New Roman" w:hAnsi="Times New Roman" w:cs="Times New Roman"/>
          <w:b/>
          <w:sz w:val="24"/>
          <w:szCs w:val="24"/>
        </w:rPr>
        <w:t>Spring</w:t>
      </w:r>
      <w:proofErr w:type="gramEnd"/>
      <w:r w:rsidRPr="002D1001">
        <w:rPr>
          <w:rFonts w:ascii="Times New Roman" w:eastAsia="Times New Roman" w:hAnsi="Times New Roman" w:cs="Times New Roman"/>
          <w:b/>
          <w:sz w:val="24"/>
          <w:szCs w:val="24"/>
        </w:rPr>
        <w:t xml:space="preserve"> 2017</w:t>
      </w:r>
    </w:p>
    <w:p w:rsidR="009B5755" w:rsidRDefault="009B5755" w:rsidP="009B5755">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(K-5) Student Data</w:t>
      </w:r>
    </w:p>
    <w:tbl>
      <w:tblPr>
        <w:tblW w:w="9400" w:type="dxa"/>
        <w:tblLook w:val="04A0" w:firstRow="1" w:lastRow="0" w:firstColumn="1" w:lastColumn="0" w:noHBand="0" w:noVBand="1"/>
      </w:tblPr>
      <w:tblGrid>
        <w:gridCol w:w="1940"/>
        <w:gridCol w:w="1420"/>
        <w:gridCol w:w="4020"/>
        <w:gridCol w:w="2020"/>
      </w:tblGrid>
      <w:tr w:rsidR="009B5755" w:rsidRPr="009B5755" w:rsidTr="009B575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Completer Year</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Number Tests</w:t>
            </w:r>
          </w:p>
        </w:tc>
        <w:tc>
          <w:tcPr>
            <w:tcW w:w="4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Average of F16 to S17 Math MAPS Growth</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211C9A">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 xml:space="preserve">Number of </w:t>
            </w:r>
            <w:r w:rsidR="00211C9A">
              <w:rPr>
                <w:rFonts w:ascii="Calibri" w:eastAsia="Times New Roman" w:hAnsi="Calibri" w:cs="Times New Roman"/>
                <w:b/>
                <w:color w:val="000000"/>
              </w:rPr>
              <w:t>Completers</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2014</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424</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15.5</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5</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2015</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378</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12.7</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12</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2016</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77</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11.2</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5</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879</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13.9</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22</w:t>
            </w:r>
          </w:p>
        </w:tc>
      </w:tr>
    </w:tbl>
    <w:p w:rsidR="009B5755" w:rsidRDefault="009B5755" w:rsidP="00190743">
      <w:pPr>
        <w:spacing w:line="240" w:lineRule="auto"/>
        <w:contextualSpacing/>
      </w:pPr>
    </w:p>
    <w:p w:rsidR="009B5755" w:rsidRDefault="009B5755" w:rsidP="00190743">
      <w:pPr>
        <w:spacing w:line="240" w:lineRule="auto"/>
        <w:contextualSpacing/>
      </w:pPr>
    </w:p>
    <w:p w:rsidR="009B5755" w:rsidRPr="00A13215" w:rsidRDefault="009B5755" w:rsidP="009B5755">
      <w:pPr>
        <w:spacing w:line="240" w:lineRule="auto"/>
        <w:contextualSpacing/>
        <w:rPr>
          <w:rFonts w:ascii="Times New Roman" w:eastAsia="Times New Roman" w:hAnsi="Times New Roman" w:cs="Times New Roman"/>
          <w:b/>
          <w:sz w:val="24"/>
          <w:szCs w:val="24"/>
        </w:rPr>
      </w:pPr>
      <w:r w:rsidRPr="00A13215">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5</w:t>
      </w:r>
      <w:r w:rsidRPr="00A13215">
        <w:rPr>
          <w:rFonts w:ascii="Times New Roman" w:eastAsia="Times New Roman" w:hAnsi="Times New Roman" w:cs="Times New Roman"/>
          <w:b/>
          <w:sz w:val="24"/>
          <w:szCs w:val="24"/>
        </w:rPr>
        <w:t>.0</w:t>
      </w:r>
    </w:p>
    <w:p w:rsidR="009B5755" w:rsidRPr="002D1001" w:rsidRDefault="009B5755" w:rsidP="009B575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NWEA MAP </w:t>
      </w:r>
      <w:r>
        <w:rPr>
          <w:rFonts w:ascii="Times New Roman" w:eastAsia="Times New Roman" w:hAnsi="Times New Roman" w:cs="Times New Roman"/>
          <w:b/>
          <w:sz w:val="24"/>
          <w:szCs w:val="24"/>
        </w:rPr>
        <w:t>Math</w:t>
      </w:r>
      <w:r w:rsidRPr="002D1001">
        <w:rPr>
          <w:rFonts w:ascii="Times New Roman" w:eastAsia="Times New Roman" w:hAnsi="Times New Roman" w:cs="Times New Roman"/>
          <w:b/>
          <w:sz w:val="24"/>
          <w:szCs w:val="24"/>
        </w:rPr>
        <w:t xml:space="preserve"> Student Data</w:t>
      </w:r>
    </w:p>
    <w:p w:rsidR="009B5755" w:rsidRDefault="009B5755" w:rsidP="009B5755">
      <w:pPr>
        <w:spacing w:line="240" w:lineRule="auto"/>
        <w:contextualSpacing/>
        <w:rPr>
          <w:rFonts w:ascii="Times New Roman" w:eastAsia="Times New Roman" w:hAnsi="Times New Roman" w:cs="Times New Roman"/>
          <w:b/>
          <w:sz w:val="24"/>
          <w:szCs w:val="24"/>
        </w:rPr>
      </w:pPr>
      <w:r w:rsidRPr="002D1001">
        <w:rPr>
          <w:rFonts w:ascii="Times New Roman" w:eastAsia="Times New Roman" w:hAnsi="Times New Roman" w:cs="Times New Roman"/>
          <w:b/>
          <w:sz w:val="24"/>
          <w:szCs w:val="24"/>
        </w:rPr>
        <w:t xml:space="preserve">Fall 2016 to </w:t>
      </w:r>
      <w:proofErr w:type="gramStart"/>
      <w:r w:rsidRPr="002D1001">
        <w:rPr>
          <w:rFonts w:ascii="Times New Roman" w:eastAsia="Times New Roman" w:hAnsi="Times New Roman" w:cs="Times New Roman"/>
          <w:b/>
          <w:sz w:val="24"/>
          <w:szCs w:val="24"/>
        </w:rPr>
        <w:t>Spring</w:t>
      </w:r>
      <w:proofErr w:type="gramEnd"/>
      <w:r w:rsidRPr="002D1001">
        <w:rPr>
          <w:rFonts w:ascii="Times New Roman" w:eastAsia="Times New Roman" w:hAnsi="Times New Roman" w:cs="Times New Roman"/>
          <w:b/>
          <w:sz w:val="24"/>
          <w:szCs w:val="24"/>
        </w:rPr>
        <w:t xml:space="preserve"> 2017</w:t>
      </w:r>
    </w:p>
    <w:p w:rsidR="009B5755" w:rsidRDefault="009B5755" w:rsidP="009B5755">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(6-1</w:t>
      </w:r>
      <w:r w:rsidR="00EF4AD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Student Data</w:t>
      </w:r>
    </w:p>
    <w:tbl>
      <w:tblPr>
        <w:tblW w:w="9400" w:type="dxa"/>
        <w:tblLook w:val="04A0" w:firstRow="1" w:lastRow="0" w:firstColumn="1" w:lastColumn="0" w:noHBand="0" w:noVBand="1"/>
      </w:tblPr>
      <w:tblGrid>
        <w:gridCol w:w="1940"/>
        <w:gridCol w:w="1420"/>
        <w:gridCol w:w="4020"/>
        <w:gridCol w:w="2020"/>
      </w:tblGrid>
      <w:tr w:rsidR="009B5755" w:rsidRPr="009B5755" w:rsidTr="009B575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Completer Year</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Number Tests</w:t>
            </w:r>
          </w:p>
        </w:tc>
        <w:tc>
          <w:tcPr>
            <w:tcW w:w="4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Average of F16 to S17 Math MAPS Growth</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211C9A">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 xml:space="preserve">Number of </w:t>
            </w:r>
            <w:r w:rsidR="00211C9A">
              <w:rPr>
                <w:rFonts w:ascii="Calibri" w:eastAsia="Times New Roman" w:hAnsi="Calibri" w:cs="Times New Roman"/>
                <w:b/>
                <w:color w:val="000000"/>
              </w:rPr>
              <w:t>Completers</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2014</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633</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6.8</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8</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2015</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467</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6.9</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6</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2016</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308</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3.6</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5</w:t>
            </w:r>
          </w:p>
        </w:tc>
      </w:tr>
      <w:tr w:rsidR="009B5755" w:rsidRPr="009B5755" w:rsidTr="009B5755">
        <w:trPr>
          <w:trHeight w:val="300"/>
        </w:trPr>
        <w:tc>
          <w:tcPr>
            <w:tcW w:w="19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5755" w:rsidRPr="009B5755" w:rsidRDefault="009B5755" w:rsidP="009B5755">
            <w:pPr>
              <w:spacing w:after="0" w:line="240" w:lineRule="auto"/>
              <w:jc w:val="center"/>
              <w:rPr>
                <w:rFonts w:ascii="Calibri" w:eastAsia="Times New Roman" w:hAnsi="Calibri" w:cs="Times New Roman"/>
                <w:b/>
                <w:color w:val="000000"/>
              </w:rPr>
            </w:pPr>
            <w:r w:rsidRPr="009B5755">
              <w:rPr>
                <w:rFonts w:ascii="Calibri" w:eastAsia="Times New Roman" w:hAnsi="Calibri" w:cs="Times New Roman"/>
                <w:b/>
                <w:color w:val="000000"/>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1408</w:t>
            </w:r>
          </w:p>
        </w:tc>
        <w:tc>
          <w:tcPr>
            <w:tcW w:w="4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6.1</w:t>
            </w:r>
          </w:p>
        </w:tc>
        <w:tc>
          <w:tcPr>
            <w:tcW w:w="2020" w:type="dxa"/>
            <w:tcBorders>
              <w:top w:val="nil"/>
              <w:left w:val="nil"/>
              <w:bottom w:val="single" w:sz="4" w:space="0" w:color="auto"/>
              <w:right w:val="single" w:sz="4" w:space="0" w:color="auto"/>
            </w:tcBorders>
            <w:shd w:val="clear" w:color="auto" w:fill="auto"/>
            <w:noWrap/>
            <w:vAlign w:val="bottom"/>
            <w:hideMark/>
          </w:tcPr>
          <w:p w:rsidR="009B5755" w:rsidRPr="009B5755" w:rsidRDefault="009B5755" w:rsidP="009B5755">
            <w:pPr>
              <w:spacing w:after="0" w:line="240" w:lineRule="auto"/>
              <w:jc w:val="center"/>
              <w:rPr>
                <w:rFonts w:ascii="Calibri" w:eastAsia="Times New Roman" w:hAnsi="Calibri" w:cs="Times New Roman"/>
                <w:color w:val="000000"/>
              </w:rPr>
            </w:pPr>
            <w:r w:rsidRPr="009B5755">
              <w:rPr>
                <w:rFonts w:ascii="Calibri" w:eastAsia="Times New Roman" w:hAnsi="Calibri" w:cs="Times New Roman"/>
                <w:color w:val="000000"/>
              </w:rPr>
              <w:t>19</w:t>
            </w:r>
          </w:p>
        </w:tc>
      </w:tr>
    </w:tbl>
    <w:p w:rsidR="00F479E3" w:rsidRDefault="00F479E3" w:rsidP="009B5755">
      <w:pPr>
        <w:spacing w:line="240" w:lineRule="auto"/>
        <w:contextualSpacing/>
      </w:pPr>
    </w:p>
    <w:p w:rsidR="00F479E3" w:rsidRDefault="00F479E3" w:rsidP="009B5755">
      <w:pPr>
        <w:spacing w:line="240" w:lineRule="auto"/>
        <w:contextualSpacing/>
      </w:pPr>
    </w:p>
    <w:p w:rsidR="00EF4ADE" w:rsidRPr="00EF4ADE" w:rsidRDefault="00EF4ADE" w:rsidP="009B5755">
      <w:pPr>
        <w:spacing w:line="240" w:lineRule="auto"/>
        <w:contextualSpacing/>
      </w:pPr>
      <w:r w:rsidRPr="00EF4ADE">
        <w:t xml:space="preserve">Tables </w:t>
      </w:r>
      <w:r>
        <w:t>4</w:t>
      </w:r>
      <w:r w:rsidRPr="00EF4ADE">
        <w:t xml:space="preserve">.0, </w:t>
      </w:r>
      <w:r>
        <w:t>5</w:t>
      </w:r>
      <w:r w:rsidRPr="00EF4ADE">
        <w:t xml:space="preserve">.0 and </w:t>
      </w:r>
      <w:r>
        <w:t>6</w:t>
      </w:r>
      <w:r w:rsidRPr="00EF4ADE">
        <w:t xml:space="preserve">.0 demonstrate positive growth in K-12 </w:t>
      </w:r>
      <w:r>
        <w:t>math</w:t>
      </w:r>
      <w:r w:rsidRPr="00EF4ADE">
        <w:t xml:space="preserve"> MAP growth scores from fall 2016 to fall 2017 for students of 2014-2017 EPP completers </w:t>
      </w:r>
      <w:r w:rsidR="00BE4BC0">
        <w:t>included in the analysis</w:t>
      </w:r>
      <w:r w:rsidRPr="00EF4ADE">
        <w:t>.  The mean growth for all students (</w:t>
      </w:r>
      <w:r w:rsidRPr="00211C9A">
        <w:rPr>
          <w:i/>
        </w:rPr>
        <w:t>N</w:t>
      </w:r>
      <w:r w:rsidRPr="00EF4ADE">
        <w:t>=2</w:t>
      </w:r>
      <w:r>
        <w:t>287</w:t>
      </w:r>
      <w:r w:rsidRPr="00EF4ADE">
        <w:t xml:space="preserve">) of three cycles of completers (2014-2017; </w:t>
      </w:r>
      <w:r w:rsidRPr="00211C9A">
        <w:rPr>
          <w:i/>
        </w:rPr>
        <w:t>N</w:t>
      </w:r>
      <w:r w:rsidRPr="00EF4ADE">
        <w:t xml:space="preserve">=41) was </w:t>
      </w:r>
      <w:r>
        <w:t>9.1</w:t>
      </w:r>
      <w:r w:rsidRPr="00EF4ADE">
        <w:t xml:space="preserve">, with an elementary three-year mean of </w:t>
      </w:r>
      <w:r>
        <w:t>13.9</w:t>
      </w:r>
      <w:r w:rsidRPr="00EF4ADE">
        <w:t xml:space="preserve"> and secondary mean of </w:t>
      </w:r>
      <w:r>
        <w:t>6.1</w:t>
      </w:r>
      <w:r w:rsidRPr="00EF4ADE">
        <w:t>. Based on the chart below, these gains are well within the expected growth means for K-1</w:t>
      </w:r>
      <w:r>
        <w:t>0</w:t>
      </w:r>
      <w:r w:rsidRPr="00EF4ADE">
        <w:t xml:space="preserve"> students. As previously stated, growth is more during the early years of elementary and gradually decreases as students move up in grade level.</w:t>
      </w:r>
    </w:p>
    <w:p w:rsidR="00EF4ADE" w:rsidRDefault="00EF4ADE" w:rsidP="009B5755">
      <w:pPr>
        <w:spacing w:line="240" w:lineRule="auto"/>
        <w:contextualSpacing/>
        <w:rPr>
          <w:b/>
        </w:rPr>
      </w:pPr>
    </w:p>
    <w:p w:rsidR="009B5755" w:rsidRDefault="009B5755" w:rsidP="009B5755">
      <w:pPr>
        <w:spacing w:line="240" w:lineRule="auto"/>
        <w:contextualSpacing/>
        <w:rPr>
          <w:b/>
        </w:rPr>
      </w:pPr>
      <w:r w:rsidRPr="009B5755">
        <w:rPr>
          <w:b/>
        </w:rPr>
        <w:t>MAP Growth Norms as reported by the 2015 NWEA MAP Growth Normative Data</w:t>
      </w:r>
    </w:p>
    <w:p w:rsidR="007B2A0C" w:rsidRPr="007B2A0C" w:rsidRDefault="007B2A0C" w:rsidP="007B2A0C">
      <w:pPr>
        <w:spacing w:line="240" w:lineRule="auto"/>
        <w:contextualSpacing/>
      </w:pPr>
      <w:r w:rsidRPr="007B2A0C">
        <w:t>(Source: https://www.nwea.org/content/uploads/2015/08/2015-MAP-Normative-Data-NOV15.pdf)</w:t>
      </w:r>
    </w:p>
    <w:p w:rsidR="009B5755" w:rsidRDefault="009B5755" w:rsidP="00190743">
      <w:pPr>
        <w:spacing w:line="240" w:lineRule="auto"/>
        <w:contextualSpacing/>
      </w:pPr>
    </w:p>
    <w:p w:rsidR="00EF4ADE" w:rsidRDefault="009B5755" w:rsidP="00190743">
      <w:pPr>
        <w:spacing w:line="240" w:lineRule="auto"/>
        <w:contextualSpacing/>
      </w:pPr>
      <w:r>
        <w:rPr>
          <w:noProof/>
        </w:rPr>
        <w:drawing>
          <wp:inline distT="0" distB="0" distL="0" distR="0">
            <wp:extent cx="4972050" cy="3968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0707" cy="3983548"/>
                    </a:xfrm>
                    <a:prstGeom prst="rect">
                      <a:avLst/>
                    </a:prstGeom>
                    <a:noFill/>
                    <a:ln>
                      <a:noFill/>
                    </a:ln>
                  </pic:spPr>
                </pic:pic>
              </a:graphicData>
            </a:graphic>
          </wp:inline>
        </w:drawing>
      </w:r>
    </w:p>
    <w:p w:rsidR="00EF4ADE" w:rsidRPr="00EF4ADE" w:rsidRDefault="00EF4ADE" w:rsidP="00EF4ADE"/>
    <w:p w:rsidR="00EF4ADE" w:rsidRDefault="00EF4ADE" w:rsidP="00EF4ADE"/>
    <w:p w:rsidR="009B5755" w:rsidRDefault="00EF4ADE" w:rsidP="00EF4ADE">
      <w:pPr>
        <w:spacing w:line="240" w:lineRule="auto"/>
        <w:contextualSpacing/>
        <w:rPr>
          <w:b/>
        </w:rPr>
      </w:pPr>
      <w:r w:rsidRPr="00EF4ADE">
        <w:rPr>
          <w:b/>
        </w:rPr>
        <w:t>Findings</w:t>
      </w:r>
    </w:p>
    <w:p w:rsidR="00EF4ADE" w:rsidRPr="00EF4ADE" w:rsidRDefault="00EF4ADE" w:rsidP="00EF4ADE">
      <w:r>
        <w:t xml:space="preserve">Based on the evidence presented above for 2014-2017 completers of the EPP </w:t>
      </w:r>
      <w:r w:rsidR="00BE4BC0">
        <w:t>included in the analysis</w:t>
      </w:r>
      <w:r>
        <w:t>, completers one to three years into the profession of teaching have a positive impact o</w:t>
      </w:r>
      <w:r w:rsidR="00646B5E">
        <w:t>n</w:t>
      </w:r>
      <w:r>
        <w:t xml:space="preserve"> the learning of their PK-12 students.</w:t>
      </w:r>
      <w:r w:rsidR="00646B5E">
        <w:t xml:space="preserve"> PK-12 students consistently demonstrated positive and expected growth on the reading and math MAP tests.</w:t>
      </w:r>
    </w:p>
    <w:sectPr w:rsidR="00EF4ADE" w:rsidRPr="00EF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43"/>
    <w:rsid w:val="00164424"/>
    <w:rsid w:val="00190743"/>
    <w:rsid w:val="00211C9A"/>
    <w:rsid w:val="002D1001"/>
    <w:rsid w:val="003D05D4"/>
    <w:rsid w:val="004902F3"/>
    <w:rsid w:val="00515FDA"/>
    <w:rsid w:val="0055095E"/>
    <w:rsid w:val="00646B5E"/>
    <w:rsid w:val="007572AA"/>
    <w:rsid w:val="007B2A0C"/>
    <w:rsid w:val="007B7679"/>
    <w:rsid w:val="008C4046"/>
    <w:rsid w:val="00946F56"/>
    <w:rsid w:val="00951F4D"/>
    <w:rsid w:val="009B5755"/>
    <w:rsid w:val="00A13215"/>
    <w:rsid w:val="00BE4BC0"/>
    <w:rsid w:val="00D34CE5"/>
    <w:rsid w:val="00E93D68"/>
    <w:rsid w:val="00EF4ADE"/>
    <w:rsid w:val="00F4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2E072-CBD6-45AB-9D42-62809126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tip">
    <w:name w:val="tooltip"/>
    <w:basedOn w:val="DefaultParagraphFont"/>
    <w:rsid w:val="00946F56"/>
  </w:style>
  <w:style w:type="character" w:customStyle="1" w:styleId="tooltip-content">
    <w:name w:val="tooltip-content"/>
    <w:basedOn w:val="DefaultParagraphFont"/>
    <w:rsid w:val="0094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77">
      <w:bodyDiv w:val="1"/>
      <w:marLeft w:val="0"/>
      <w:marRight w:val="0"/>
      <w:marTop w:val="0"/>
      <w:marBottom w:val="0"/>
      <w:divBdr>
        <w:top w:val="none" w:sz="0" w:space="0" w:color="auto"/>
        <w:left w:val="none" w:sz="0" w:space="0" w:color="auto"/>
        <w:bottom w:val="none" w:sz="0" w:space="0" w:color="auto"/>
        <w:right w:val="none" w:sz="0" w:space="0" w:color="auto"/>
      </w:divBdr>
    </w:div>
    <w:div w:id="221908659">
      <w:bodyDiv w:val="1"/>
      <w:marLeft w:val="0"/>
      <w:marRight w:val="0"/>
      <w:marTop w:val="0"/>
      <w:marBottom w:val="0"/>
      <w:divBdr>
        <w:top w:val="none" w:sz="0" w:space="0" w:color="auto"/>
        <w:left w:val="none" w:sz="0" w:space="0" w:color="auto"/>
        <w:bottom w:val="none" w:sz="0" w:space="0" w:color="auto"/>
        <w:right w:val="none" w:sz="0" w:space="0" w:color="auto"/>
      </w:divBdr>
    </w:div>
    <w:div w:id="456485998">
      <w:bodyDiv w:val="1"/>
      <w:marLeft w:val="0"/>
      <w:marRight w:val="0"/>
      <w:marTop w:val="0"/>
      <w:marBottom w:val="0"/>
      <w:divBdr>
        <w:top w:val="none" w:sz="0" w:space="0" w:color="auto"/>
        <w:left w:val="none" w:sz="0" w:space="0" w:color="auto"/>
        <w:bottom w:val="none" w:sz="0" w:space="0" w:color="auto"/>
        <w:right w:val="none" w:sz="0" w:space="0" w:color="auto"/>
      </w:divBdr>
    </w:div>
    <w:div w:id="1241594545">
      <w:bodyDiv w:val="1"/>
      <w:marLeft w:val="0"/>
      <w:marRight w:val="0"/>
      <w:marTop w:val="0"/>
      <w:marBottom w:val="0"/>
      <w:divBdr>
        <w:top w:val="none" w:sz="0" w:space="0" w:color="auto"/>
        <w:left w:val="none" w:sz="0" w:space="0" w:color="auto"/>
        <w:bottom w:val="none" w:sz="0" w:space="0" w:color="auto"/>
        <w:right w:val="none" w:sz="0" w:space="0" w:color="auto"/>
      </w:divBdr>
    </w:div>
    <w:div w:id="1400127132">
      <w:bodyDiv w:val="1"/>
      <w:marLeft w:val="0"/>
      <w:marRight w:val="0"/>
      <w:marTop w:val="0"/>
      <w:marBottom w:val="0"/>
      <w:divBdr>
        <w:top w:val="none" w:sz="0" w:space="0" w:color="auto"/>
        <w:left w:val="none" w:sz="0" w:space="0" w:color="auto"/>
        <w:bottom w:val="none" w:sz="0" w:space="0" w:color="auto"/>
        <w:right w:val="none" w:sz="0" w:space="0" w:color="auto"/>
      </w:divBdr>
    </w:div>
    <w:div w:id="17967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Brewer</dc:creator>
  <cp:keywords/>
  <dc:description/>
  <cp:lastModifiedBy>Joan Brewer</cp:lastModifiedBy>
  <cp:revision>4</cp:revision>
  <dcterms:created xsi:type="dcterms:W3CDTF">2018-02-26T19:07:00Z</dcterms:created>
  <dcterms:modified xsi:type="dcterms:W3CDTF">2018-02-26T19:10:00Z</dcterms:modified>
</cp:coreProperties>
</file>